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B2" w:rsidRPr="00350164" w:rsidRDefault="005F0FCE" w:rsidP="002E0F32">
      <w:pPr>
        <w:pStyle w:val="BodyText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50164">
        <w:rPr>
          <w:rFonts w:ascii="Arial" w:hAnsi="Arial" w:cs="Arial"/>
          <w:b/>
          <w:sz w:val="24"/>
          <w:szCs w:val="24"/>
        </w:rPr>
        <w:t xml:space="preserve">Impact of Faculty Learning Community Participation </w:t>
      </w:r>
    </w:p>
    <w:p w:rsidR="001477B2" w:rsidRDefault="002E0F32" w:rsidP="0033282D">
      <w:pPr>
        <w:pStyle w:val="BodyText"/>
        <w:spacing w:after="120"/>
        <w:ind w:left="0" w:firstLine="0"/>
        <w:rPr>
          <w:rFonts w:ascii="Arial" w:hAnsi="Arial" w:cs="Arial"/>
        </w:rPr>
      </w:pPr>
      <w:r w:rsidRPr="009D6BC2">
        <w:rPr>
          <w:rFonts w:ascii="Arial" w:hAnsi="Arial" w:cs="Arial"/>
          <w:b/>
        </w:rPr>
        <w:t>Framing Question:</w:t>
      </w:r>
      <w:r w:rsidR="005F0FCE">
        <w:rPr>
          <w:rFonts w:ascii="Arial" w:hAnsi="Arial" w:cs="Arial"/>
        </w:rPr>
        <w:t xml:space="preserve"> Does participation in a Faculty Learning Community (FLC) enhance efficacy of UDL implementation?</w:t>
      </w:r>
    </w:p>
    <w:p w:rsidR="00664796" w:rsidRPr="00664796" w:rsidRDefault="00664796" w:rsidP="0033282D">
      <w:pPr>
        <w:pStyle w:val="BodyText"/>
        <w:spacing w:after="120"/>
        <w:ind w:left="0" w:firstLine="0"/>
        <w:rPr>
          <w:rFonts w:ascii="Arial" w:hAnsi="Arial" w:cs="Arial"/>
        </w:rPr>
      </w:pPr>
      <w:r w:rsidRPr="009D6BC2">
        <w:rPr>
          <w:rFonts w:ascii="Arial" w:hAnsi="Arial" w:cs="Arial"/>
          <w:b/>
        </w:rPr>
        <w:t>Baseline Data:</w:t>
      </w:r>
      <w:r w:rsidR="009D6BC2">
        <w:rPr>
          <w:rFonts w:ascii="Arial" w:hAnsi="Arial" w:cs="Arial"/>
          <w:b/>
        </w:rPr>
        <w:t xml:space="preserve"> </w:t>
      </w:r>
      <w:r w:rsidR="004D1307">
        <w:rPr>
          <w:rFonts w:ascii="Arial" w:hAnsi="Arial" w:cs="Arial"/>
        </w:rPr>
        <w:t xml:space="preserve">In 2007, data collected </w:t>
      </w:r>
      <w:r w:rsidR="00D142F9">
        <w:rPr>
          <w:rFonts w:ascii="Arial" w:hAnsi="Arial" w:cs="Arial"/>
        </w:rPr>
        <w:t>after a two-hour</w:t>
      </w:r>
      <w:r w:rsidR="004D1307">
        <w:rPr>
          <w:rFonts w:ascii="Arial" w:hAnsi="Arial" w:cs="Arial"/>
        </w:rPr>
        <w:t xml:space="preserve"> UDL training workshop indicated that </w:t>
      </w:r>
      <w:r w:rsidR="00D142F9">
        <w:rPr>
          <w:rFonts w:ascii="Arial" w:hAnsi="Arial" w:cs="Arial"/>
        </w:rPr>
        <w:t>27%</w:t>
      </w:r>
      <w:r w:rsidR="003326DB">
        <w:rPr>
          <w:rFonts w:ascii="Arial" w:hAnsi="Arial" w:cs="Arial"/>
        </w:rPr>
        <w:t xml:space="preserve"> of </w:t>
      </w:r>
      <w:r w:rsidR="00E23C8B">
        <w:rPr>
          <w:rFonts w:ascii="Arial" w:hAnsi="Arial" w:cs="Arial"/>
        </w:rPr>
        <w:t xml:space="preserve">instructors </w:t>
      </w:r>
      <w:r w:rsidR="00D142F9">
        <w:rPr>
          <w:rFonts w:ascii="Arial" w:hAnsi="Arial" w:cs="Arial"/>
        </w:rPr>
        <w:t xml:space="preserve">were </w:t>
      </w:r>
      <w:r w:rsidR="00D142F9" w:rsidRPr="00D142F9">
        <w:rPr>
          <w:rFonts w:ascii="Arial" w:hAnsi="Arial" w:cs="Arial"/>
          <w:i/>
        </w:rPr>
        <w:t xml:space="preserve">not likely </w:t>
      </w:r>
      <w:r w:rsidR="00D142F9" w:rsidRPr="00D142F9">
        <w:rPr>
          <w:rFonts w:ascii="Arial" w:hAnsi="Arial" w:cs="Arial"/>
        </w:rPr>
        <w:t>or only</w:t>
      </w:r>
      <w:r w:rsidR="00D142F9">
        <w:rPr>
          <w:rFonts w:ascii="Arial" w:hAnsi="Arial" w:cs="Arial"/>
          <w:i/>
        </w:rPr>
        <w:t xml:space="preserve"> </w:t>
      </w:r>
      <w:r w:rsidR="00D142F9" w:rsidRPr="00D142F9">
        <w:rPr>
          <w:rFonts w:ascii="Arial" w:hAnsi="Arial" w:cs="Arial"/>
          <w:i/>
        </w:rPr>
        <w:t>somewhat likely</w:t>
      </w:r>
      <w:r w:rsidR="00D142F9">
        <w:rPr>
          <w:rFonts w:ascii="Arial" w:hAnsi="Arial" w:cs="Arial"/>
        </w:rPr>
        <w:t xml:space="preserve"> to implemen</w:t>
      </w:r>
      <w:r w:rsidR="008B2709">
        <w:rPr>
          <w:rFonts w:ascii="Arial" w:hAnsi="Arial" w:cs="Arial"/>
        </w:rPr>
        <w:t>t UDL strategies</w:t>
      </w:r>
      <w:r w:rsidR="00D142F9">
        <w:rPr>
          <w:rFonts w:ascii="Arial" w:hAnsi="Arial" w:cs="Arial"/>
        </w:rPr>
        <w:t xml:space="preserve">. 73% indicated a greater likelihood after their </w:t>
      </w:r>
      <w:r w:rsidR="003326DB">
        <w:rPr>
          <w:rFonts w:ascii="Arial" w:hAnsi="Arial" w:cs="Arial"/>
        </w:rPr>
        <w:t xml:space="preserve">workshop </w:t>
      </w:r>
      <w:r w:rsidR="00D142F9">
        <w:rPr>
          <w:rFonts w:ascii="Arial" w:hAnsi="Arial" w:cs="Arial"/>
        </w:rPr>
        <w:t>participation.</w:t>
      </w:r>
    </w:p>
    <w:p w:rsidR="00664796" w:rsidRDefault="001477B2" w:rsidP="00664796">
      <w:pPr>
        <w:pStyle w:val="BodyText"/>
        <w:ind w:left="0" w:firstLine="0"/>
        <w:rPr>
          <w:rFonts w:ascii="Arial" w:hAnsi="Arial" w:cs="Arial"/>
        </w:rPr>
      </w:pPr>
      <w:r w:rsidRPr="009D6BC2">
        <w:rPr>
          <w:rFonts w:ascii="Arial" w:hAnsi="Arial" w:cs="Arial"/>
          <w:b/>
        </w:rPr>
        <w:t>Method:</w:t>
      </w:r>
      <w:r w:rsidR="009D6BC2">
        <w:rPr>
          <w:rFonts w:ascii="Arial" w:hAnsi="Arial" w:cs="Arial"/>
          <w:b/>
        </w:rPr>
        <w:t xml:space="preserve"> </w:t>
      </w:r>
      <w:r w:rsidR="0031429C">
        <w:rPr>
          <w:rFonts w:ascii="Arial" w:hAnsi="Arial" w:cs="Arial"/>
        </w:rPr>
        <w:t>During the Fall 2009 a</w:t>
      </w:r>
      <w:r w:rsidR="003326DB">
        <w:rPr>
          <w:rFonts w:ascii="Arial" w:hAnsi="Arial" w:cs="Arial"/>
        </w:rPr>
        <w:t xml:space="preserve">nd Fall 2010 </w:t>
      </w:r>
      <w:r w:rsidR="006F3D44">
        <w:rPr>
          <w:rFonts w:ascii="Arial" w:hAnsi="Arial" w:cs="Arial"/>
        </w:rPr>
        <w:t>term</w:t>
      </w:r>
      <w:r w:rsidR="003326DB">
        <w:rPr>
          <w:rFonts w:ascii="Arial" w:hAnsi="Arial" w:cs="Arial"/>
        </w:rPr>
        <w:t>s</w:t>
      </w:r>
      <w:r w:rsidR="006F3D44">
        <w:rPr>
          <w:rFonts w:ascii="Arial" w:hAnsi="Arial" w:cs="Arial"/>
        </w:rPr>
        <w:t xml:space="preserve">, EnACT~PTD </w:t>
      </w:r>
      <w:r w:rsidR="00D142F9">
        <w:rPr>
          <w:rFonts w:ascii="Arial" w:hAnsi="Arial" w:cs="Arial"/>
        </w:rPr>
        <w:t xml:space="preserve">Faculty reflected on the extent to which the combined UDL training plus FLC participation enhanced their efficacy </w:t>
      </w:r>
      <w:r w:rsidR="008B2709">
        <w:rPr>
          <w:rFonts w:ascii="Arial" w:hAnsi="Arial" w:cs="Arial"/>
        </w:rPr>
        <w:t>in implementing UDL strategies.</w:t>
      </w:r>
      <w:r w:rsidR="006C1A18">
        <w:rPr>
          <w:rFonts w:ascii="Arial" w:hAnsi="Arial" w:cs="Arial"/>
        </w:rPr>
        <w:t xml:space="preserve"> Tier 1 </w:t>
      </w:r>
      <w:proofErr w:type="gramStart"/>
      <w:r w:rsidR="006C1A18">
        <w:rPr>
          <w:rFonts w:ascii="Arial" w:hAnsi="Arial" w:cs="Arial"/>
        </w:rPr>
        <w:t>faculty represent</w:t>
      </w:r>
      <w:proofErr w:type="gramEnd"/>
      <w:r w:rsidR="006C1A18">
        <w:rPr>
          <w:rFonts w:ascii="Arial" w:hAnsi="Arial" w:cs="Arial"/>
        </w:rPr>
        <w:t xml:space="preserve"> three</w:t>
      </w:r>
      <w:r w:rsidR="00E23C8B">
        <w:rPr>
          <w:rFonts w:ascii="Arial" w:hAnsi="Arial" w:cs="Arial"/>
        </w:rPr>
        <w:t>-</w:t>
      </w:r>
      <w:r w:rsidR="006C1A18">
        <w:rPr>
          <w:rFonts w:ascii="Arial" w:hAnsi="Arial" w:cs="Arial"/>
        </w:rPr>
        <w:t>year partners while Tier 2 represent one</w:t>
      </w:r>
      <w:r w:rsidR="00E23C8B">
        <w:rPr>
          <w:rFonts w:ascii="Arial" w:hAnsi="Arial" w:cs="Arial"/>
        </w:rPr>
        <w:t>-</w:t>
      </w:r>
      <w:r w:rsidR="006C1A18">
        <w:rPr>
          <w:rFonts w:ascii="Arial" w:hAnsi="Arial" w:cs="Arial"/>
        </w:rPr>
        <w:t xml:space="preserve">year partnerships. </w:t>
      </w:r>
    </w:p>
    <w:p w:rsidR="001417E9" w:rsidRPr="00E65E89" w:rsidRDefault="00302AC0" w:rsidP="0033282D">
      <w:pPr>
        <w:pStyle w:val="BodyText"/>
        <w:spacing w:after="80" w:line="240" w:lineRule="auto"/>
        <w:ind w:left="0" w:firstLine="0"/>
        <w:rPr>
          <w:rFonts w:ascii="Garamond" w:hAnsi="Garamond"/>
          <w:b/>
        </w:rPr>
      </w:pPr>
      <w:r w:rsidRPr="009D6BC2">
        <w:rPr>
          <w:rFonts w:ascii="Arial" w:hAnsi="Arial" w:cs="Arial"/>
          <w:b/>
        </w:rPr>
        <w:t>Result</w:t>
      </w:r>
      <w:bookmarkStart w:id="0" w:name="_GoBack"/>
      <w:bookmarkEnd w:id="0"/>
      <w:r w:rsidRPr="009D6BC2">
        <w:rPr>
          <w:rFonts w:ascii="Arial" w:hAnsi="Arial" w:cs="Arial"/>
          <w:b/>
        </w:rPr>
        <w:t>s</w:t>
      </w:r>
      <w:proofErr w:type="gramStart"/>
      <w:r w:rsidR="001477B2" w:rsidRPr="009D6BC2">
        <w:rPr>
          <w:rFonts w:ascii="Arial" w:hAnsi="Arial" w:cs="Arial"/>
          <w:b/>
        </w:rPr>
        <w:t>:</w:t>
      </w:r>
      <w:proofErr w:type="gramEnd"/>
      <w:r w:rsidR="0033282D">
        <w:rPr>
          <w:rFonts w:ascii="Arial" w:hAnsi="Arial" w:cs="Arial"/>
          <w:b/>
        </w:rPr>
        <w:br/>
      </w:r>
      <w:r w:rsidR="001417E9" w:rsidRPr="00E65E89">
        <w:rPr>
          <w:rFonts w:ascii="Garamond" w:hAnsi="Garamond"/>
          <w:b/>
        </w:rPr>
        <w:t>Tier-1 and Tier-2 Rating on FLC and Activities for the Fall 2009 Semester and the Fall 2010 Semester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1170"/>
        <w:gridCol w:w="1620"/>
        <w:gridCol w:w="1260"/>
        <w:gridCol w:w="1440"/>
      </w:tblGrid>
      <w:tr w:rsidR="001417E9" w:rsidRPr="00E65E89" w:rsidTr="00D238F8">
        <w:trPr>
          <w:trHeight w:val="80"/>
        </w:trPr>
        <w:tc>
          <w:tcPr>
            <w:tcW w:w="36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85B8EB"/>
            <w:vAlign w:val="bottom"/>
          </w:tcPr>
          <w:p w:rsidR="001417E9" w:rsidRPr="00E65E89" w:rsidRDefault="001417E9" w:rsidP="00390B4D">
            <w:pPr>
              <w:rPr>
                <w:rFonts w:ascii="Garamond" w:hAnsi="Garamond"/>
                <w:b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85B8EB"/>
            <w:vAlign w:val="bottom"/>
          </w:tcPr>
          <w:p w:rsidR="001417E9" w:rsidRPr="003F5D4D" w:rsidRDefault="001417E9" w:rsidP="001417E9">
            <w:pPr>
              <w:rPr>
                <w:rFonts w:ascii="Garamond" w:hAnsi="Garamond"/>
                <w:b/>
                <w:color w:val="000000"/>
                <w:sz w:val="24"/>
                <w:szCs w:val="24"/>
                <w:lang w:val="en"/>
              </w:rPr>
            </w:pPr>
            <w:r w:rsidRPr="003F5D4D">
              <w:rPr>
                <w:rFonts w:ascii="Garamond" w:hAnsi="Garamond"/>
                <w:b/>
                <w:color w:val="000000"/>
                <w:sz w:val="24"/>
                <w:szCs w:val="24"/>
                <w:lang w:val="en"/>
              </w:rPr>
              <w:t>Tier 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85B8EB"/>
            <w:vAlign w:val="bottom"/>
          </w:tcPr>
          <w:p w:rsidR="001417E9" w:rsidRPr="003F5D4D" w:rsidRDefault="001417E9" w:rsidP="00BB2E4C">
            <w:pPr>
              <w:rPr>
                <w:rFonts w:ascii="Garamond" w:hAnsi="Garamond"/>
                <w:b/>
                <w:color w:val="000000"/>
                <w:sz w:val="24"/>
                <w:szCs w:val="24"/>
                <w:lang w:val="en"/>
              </w:rPr>
            </w:pPr>
            <w:r w:rsidRPr="003F5D4D">
              <w:rPr>
                <w:rFonts w:ascii="Garamond" w:hAnsi="Garamond"/>
                <w:b/>
                <w:color w:val="000000"/>
                <w:sz w:val="24"/>
                <w:szCs w:val="24"/>
                <w:lang w:val="en"/>
              </w:rPr>
              <w:t>Tier 2</w:t>
            </w:r>
          </w:p>
        </w:tc>
      </w:tr>
      <w:tr w:rsidR="001417E9" w:rsidRPr="00E65E89" w:rsidTr="00D238F8">
        <w:trPr>
          <w:trHeight w:val="80"/>
        </w:trPr>
        <w:tc>
          <w:tcPr>
            <w:tcW w:w="3618" w:type="dxa"/>
            <w:tcBorders>
              <w:top w:val="nil"/>
              <w:right w:val="single" w:sz="4" w:space="0" w:color="auto"/>
            </w:tcBorders>
            <w:shd w:val="clear" w:color="auto" w:fill="85B8EB"/>
            <w:vAlign w:val="bottom"/>
          </w:tcPr>
          <w:p w:rsidR="001417E9" w:rsidRPr="00E65E89" w:rsidRDefault="001417E9" w:rsidP="00390B4D">
            <w:pPr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Statement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nil"/>
            </w:tcBorders>
            <w:shd w:val="clear" w:color="auto" w:fill="85B8EB"/>
            <w:vAlign w:val="bottom"/>
          </w:tcPr>
          <w:p w:rsidR="001417E9" w:rsidRPr="00E65E89" w:rsidRDefault="001417E9" w:rsidP="00AE018F">
            <w:pPr>
              <w:ind w:left="0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Mean Score</w:t>
            </w:r>
          </w:p>
          <w:p w:rsidR="001417E9" w:rsidRPr="00E65E89" w:rsidRDefault="001417E9" w:rsidP="00AE018F">
            <w:pPr>
              <w:ind w:left="0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Fall 2009</w:t>
            </w:r>
          </w:p>
        </w:tc>
        <w:tc>
          <w:tcPr>
            <w:tcW w:w="1620" w:type="dxa"/>
            <w:tcBorders>
              <w:top w:val="nil"/>
              <w:left w:val="nil"/>
            </w:tcBorders>
            <w:shd w:val="clear" w:color="auto" w:fill="85B8EB"/>
            <w:vAlign w:val="bottom"/>
          </w:tcPr>
          <w:p w:rsidR="001417E9" w:rsidRPr="00E65E89" w:rsidRDefault="001417E9" w:rsidP="001417E9">
            <w:pPr>
              <w:ind w:left="0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Mean Score</w:t>
            </w:r>
          </w:p>
          <w:p w:rsidR="001417E9" w:rsidRPr="00E65E89" w:rsidRDefault="001417E9" w:rsidP="001417E9">
            <w:pPr>
              <w:ind w:left="0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Fall 2010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85B8EB"/>
            <w:vAlign w:val="bottom"/>
          </w:tcPr>
          <w:p w:rsidR="001417E9" w:rsidRPr="00E65E89" w:rsidRDefault="001417E9" w:rsidP="00BB2E4C">
            <w:pPr>
              <w:ind w:left="0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Mean Score</w:t>
            </w:r>
          </w:p>
          <w:p w:rsidR="001417E9" w:rsidRPr="00E65E89" w:rsidRDefault="001417E9" w:rsidP="00BB2E4C">
            <w:pPr>
              <w:ind w:left="0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Fall 2009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85B8EB"/>
            <w:vAlign w:val="bottom"/>
          </w:tcPr>
          <w:p w:rsidR="001417E9" w:rsidRPr="00E65E89" w:rsidRDefault="001417E9" w:rsidP="00BB2E4C">
            <w:pPr>
              <w:ind w:left="0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Mean Score</w:t>
            </w:r>
          </w:p>
          <w:p w:rsidR="001417E9" w:rsidRPr="00E65E89" w:rsidRDefault="001417E9" w:rsidP="00BB2E4C">
            <w:pPr>
              <w:ind w:left="0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Fall 2010</w:t>
            </w:r>
          </w:p>
        </w:tc>
      </w:tr>
      <w:tr w:rsidR="001417E9" w:rsidRPr="00E65E89" w:rsidTr="003F5D4D">
        <w:trPr>
          <w:trHeight w:val="706"/>
        </w:trPr>
        <w:tc>
          <w:tcPr>
            <w:tcW w:w="3618" w:type="dxa"/>
            <w:shd w:val="clear" w:color="auto" w:fill="auto"/>
            <w:vAlign w:val="center"/>
          </w:tcPr>
          <w:p w:rsidR="001417E9" w:rsidRPr="00BB2E4C" w:rsidRDefault="001417E9" w:rsidP="00BB2E4C">
            <w:pPr>
              <w:ind w:left="0"/>
              <w:rPr>
                <w:rFonts w:ascii="Garamond" w:hAnsi="Garamond"/>
              </w:rPr>
            </w:pPr>
            <w:r w:rsidRPr="00BB2E4C">
              <w:rPr>
                <w:rFonts w:ascii="Garamond" w:hAnsi="Garamond"/>
              </w:rPr>
              <w:t>Participation in the EnACT</w:t>
            </w:r>
            <w:r w:rsidRPr="00BB2E4C">
              <w:rPr>
                <w:rFonts w:ascii="Garamond" w:hAnsi="Garamond"/>
              </w:rPr>
              <w:sym w:font="Symbol" w:char="F07E"/>
            </w:r>
            <w:r w:rsidRPr="00BB2E4C">
              <w:rPr>
                <w:rFonts w:ascii="Garamond" w:hAnsi="Garamond"/>
              </w:rPr>
              <w:t>PTD project activities (UDL workshops and FLC meetings) enhances my efficacy in implementing UDL strategies in my classroom.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17E9" w:rsidRPr="00E65E89" w:rsidRDefault="00C664A7" w:rsidP="003B007C">
            <w:pPr>
              <w:ind w:left="25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1417E9" w:rsidRPr="00E65E89">
              <w:rPr>
                <w:rFonts w:ascii="Garamond" w:hAnsi="Garamond"/>
              </w:rPr>
              <w:t>4.75</w:t>
            </w:r>
          </w:p>
          <w:p w:rsidR="001417E9" w:rsidRPr="00E65E89" w:rsidRDefault="001417E9" w:rsidP="003B007C">
            <w:pPr>
              <w:ind w:left="252"/>
              <w:rPr>
                <w:rFonts w:ascii="Garamond" w:hAnsi="Garamond"/>
              </w:rPr>
            </w:pPr>
            <w:r w:rsidRPr="00E65E89">
              <w:rPr>
                <w:rFonts w:ascii="Garamond" w:hAnsi="Garamond"/>
              </w:rPr>
              <w:t>(n=16)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1417E9" w:rsidRPr="00E65E89" w:rsidRDefault="00C664A7" w:rsidP="003B007C">
            <w:pPr>
              <w:ind w:left="34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1417E9" w:rsidRPr="00E65E89">
              <w:rPr>
                <w:rFonts w:ascii="Garamond" w:hAnsi="Garamond"/>
              </w:rPr>
              <w:t>4.81</w:t>
            </w:r>
          </w:p>
          <w:p w:rsidR="001417E9" w:rsidRPr="00E65E89" w:rsidRDefault="001417E9" w:rsidP="003B007C">
            <w:pPr>
              <w:ind w:left="342"/>
              <w:rPr>
                <w:rFonts w:ascii="Garamond" w:hAnsi="Garamond"/>
                <w:i/>
              </w:rPr>
            </w:pPr>
            <w:r w:rsidRPr="00E65E89">
              <w:rPr>
                <w:rFonts w:ascii="Garamond" w:hAnsi="Garamond"/>
              </w:rPr>
              <w:t>(n=21)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1417E9" w:rsidRPr="00E65E89" w:rsidRDefault="00C664A7" w:rsidP="003B007C">
            <w:pPr>
              <w:ind w:left="25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1417E9" w:rsidRPr="00E65E89">
              <w:rPr>
                <w:rFonts w:ascii="Garamond" w:hAnsi="Garamond"/>
              </w:rPr>
              <w:t>4.29</w:t>
            </w:r>
          </w:p>
          <w:p w:rsidR="001417E9" w:rsidRPr="00E65E89" w:rsidRDefault="001417E9" w:rsidP="003B007C">
            <w:pPr>
              <w:ind w:left="252"/>
              <w:rPr>
                <w:rFonts w:ascii="Garamond" w:hAnsi="Garamond"/>
              </w:rPr>
            </w:pPr>
            <w:r w:rsidRPr="00E65E89">
              <w:rPr>
                <w:rFonts w:ascii="Garamond" w:hAnsi="Garamond"/>
              </w:rPr>
              <w:t>(n=24)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1417E9" w:rsidRPr="00E65E89" w:rsidRDefault="00C664A7" w:rsidP="003B007C">
            <w:pPr>
              <w:ind w:left="25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1417E9" w:rsidRPr="00E65E89">
              <w:rPr>
                <w:rFonts w:ascii="Garamond" w:hAnsi="Garamond"/>
              </w:rPr>
              <w:t>4.71</w:t>
            </w:r>
          </w:p>
          <w:p w:rsidR="001417E9" w:rsidRPr="00E65E89" w:rsidRDefault="001417E9" w:rsidP="003B007C">
            <w:pPr>
              <w:ind w:left="252"/>
              <w:rPr>
                <w:rFonts w:ascii="Garamond" w:hAnsi="Garamond"/>
                <w:i/>
              </w:rPr>
            </w:pPr>
            <w:r w:rsidRPr="00E65E89">
              <w:rPr>
                <w:rFonts w:ascii="Garamond" w:hAnsi="Garamond"/>
              </w:rPr>
              <w:t>(n=17)</w:t>
            </w:r>
          </w:p>
        </w:tc>
      </w:tr>
      <w:tr w:rsidR="001417E9" w:rsidRPr="00E65E89" w:rsidTr="003F5D4D">
        <w:trPr>
          <w:trHeight w:val="706"/>
        </w:trPr>
        <w:tc>
          <w:tcPr>
            <w:tcW w:w="3618" w:type="dxa"/>
            <w:shd w:val="clear" w:color="auto" w:fill="auto"/>
            <w:vAlign w:val="center"/>
          </w:tcPr>
          <w:p w:rsidR="001417E9" w:rsidRPr="00BB2E4C" w:rsidRDefault="001417E9" w:rsidP="00BB2E4C">
            <w:pPr>
              <w:pStyle w:val="Heading2"/>
              <w:ind w:left="0" w:firstLine="0"/>
              <w:rPr>
                <w:rFonts w:ascii="Garamond" w:hAnsi="Garamond"/>
                <w:b w:val="0"/>
                <w:sz w:val="20"/>
              </w:rPr>
            </w:pPr>
            <w:r w:rsidRPr="00BB2E4C">
              <w:rPr>
                <w:rFonts w:ascii="Garamond" w:hAnsi="Garamond"/>
                <w:b w:val="0"/>
                <w:sz w:val="20"/>
              </w:rPr>
              <w:t>Participation in the FLC enhances my understanding of the principles of UDL.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17E9" w:rsidRPr="00E65E89" w:rsidRDefault="00C664A7" w:rsidP="003B007C">
            <w:pPr>
              <w:ind w:left="25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1417E9" w:rsidRPr="00E65E89">
              <w:rPr>
                <w:rFonts w:ascii="Garamond" w:hAnsi="Garamond"/>
              </w:rPr>
              <w:t>4.75</w:t>
            </w:r>
          </w:p>
          <w:p w:rsidR="001417E9" w:rsidRPr="00E65E89" w:rsidRDefault="001417E9" w:rsidP="003B007C">
            <w:pPr>
              <w:ind w:left="252"/>
              <w:rPr>
                <w:rFonts w:ascii="Garamond" w:hAnsi="Garamond"/>
              </w:rPr>
            </w:pPr>
            <w:r w:rsidRPr="00E65E89">
              <w:rPr>
                <w:rFonts w:ascii="Garamond" w:hAnsi="Garamond"/>
              </w:rPr>
              <w:t>(n=16)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1417E9" w:rsidRPr="00E65E89" w:rsidRDefault="00C664A7" w:rsidP="003B007C">
            <w:pPr>
              <w:ind w:left="34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1417E9" w:rsidRPr="00E65E89">
              <w:rPr>
                <w:rFonts w:ascii="Garamond" w:hAnsi="Garamond"/>
              </w:rPr>
              <w:t>4.62</w:t>
            </w:r>
          </w:p>
          <w:p w:rsidR="001417E9" w:rsidRPr="00E65E89" w:rsidRDefault="001417E9" w:rsidP="003B007C">
            <w:pPr>
              <w:ind w:left="342"/>
              <w:rPr>
                <w:rFonts w:ascii="Garamond" w:hAnsi="Garamond"/>
                <w:i/>
              </w:rPr>
            </w:pPr>
            <w:r w:rsidRPr="00E65E89">
              <w:rPr>
                <w:rFonts w:ascii="Garamond" w:hAnsi="Garamond"/>
              </w:rPr>
              <w:t>(n=21)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1417E9" w:rsidRPr="00E65E89" w:rsidRDefault="00C664A7" w:rsidP="003B007C">
            <w:pPr>
              <w:ind w:left="25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1417E9" w:rsidRPr="00E65E89">
              <w:rPr>
                <w:rFonts w:ascii="Garamond" w:hAnsi="Garamond"/>
              </w:rPr>
              <w:t>4.17</w:t>
            </w:r>
          </w:p>
          <w:p w:rsidR="001417E9" w:rsidRPr="00E65E89" w:rsidRDefault="001417E9" w:rsidP="003B007C">
            <w:pPr>
              <w:ind w:left="252"/>
              <w:rPr>
                <w:rFonts w:ascii="Garamond" w:hAnsi="Garamond"/>
              </w:rPr>
            </w:pPr>
            <w:r w:rsidRPr="00E65E89">
              <w:rPr>
                <w:rFonts w:ascii="Garamond" w:hAnsi="Garamond"/>
              </w:rPr>
              <w:t>(n=24)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1417E9" w:rsidRPr="00E65E89" w:rsidRDefault="00C664A7" w:rsidP="003B007C">
            <w:pPr>
              <w:ind w:left="25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1417E9" w:rsidRPr="00E65E89">
              <w:rPr>
                <w:rFonts w:ascii="Garamond" w:hAnsi="Garamond"/>
              </w:rPr>
              <w:t>4.71</w:t>
            </w:r>
          </w:p>
          <w:p w:rsidR="001417E9" w:rsidRPr="00E65E89" w:rsidRDefault="001417E9" w:rsidP="003B007C">
            <w:pPr>
              <w:ind w:left="252"/>
              <w:rPr>
                <w:rFonts w:ascii="Garamond" w:hAnsi="Garamond"/>
                <w:i/>
              </w:rPr>
            </w:pPr>
            <w:r w:rsidRPr="00E65E89">
              <w:rPr>
                <w:rFonts w:ascii="Garamond" w:hAnsi="Garamond"/>
              </w:rPr>
              <w:t>(n=17)</w:t>
            </w:r>
          </w:p>
        </w:tc>
      </w:tr>
    </w:tbl>
    <w:p w:rsidR="001417E9" w:rsidRPr="00E65E89" w:rsidRDefault="001417E9" w:rsidP="001417E9">
      <w:pPr>
        <w:rPr>
          <w:rFonts w:ascii="Garamond" w:hAnsi="Garamond"/>
        </w:rPr>
      </w:pPr>
    </w:p>
    <w:p w:rsidR="00BB2E4C" w:rsidRPr="00E65E89" w:rsidRDefault="00BB2E4C" w:rsidP="00BB2E4C">
      <w:pPr>
        <w:ind w:left="0" w:right="-540"/>
        <w:rPr>
          <w:rFonts w:ascii="Garamond" w:hAnsi="Garamond"/>
          <w:b/>
        </w:rPr>
      </w:pPr>
      <w:r w:rsidRPr="00E65E89">
        <w:rPr>
          <w:rFonts w:ascii="Garamond" w:hAnsi="Garamond"/>
          <w:b/>
        </w:rPr>
        <w:t xml:space="preserve">Tier-1 and Tier-2 Rating on FLC and Activities for the </w:t>
      </w:r>
      <w:proofErr w:type="gramStart"/>
      <w:r w:rsidRPr="00E65E89">
        <w:rPr>
          <w:rFonts w:ascii="Garamond" w:hAnsi="Garamond"/>
          <w:b/>
        </w:rPr>
        <w:t>Fall</w:t>
      </w:r>
      <w:proofErr w:type="gramEnd"/>
      <w:r w:rsidRPr="00E65E89">
        <w:rPr>
          <w:rFonts w:ascii="Garamond" w:hAnsi="Garamond"/>
          <w:b/>
        </w:rPr>
        <w:t xml:space="preserve"> 2009 Semester and the Fall 2010 Semester</w:t>
      </w:r>
      <w:r>
        <w:rPr>
          <w:rFonts w:ascii="Garamond" w:hAnsi="Garamond"/>
          <w:b/>
        </w:rPr>
        <w:t>: Percentage of Agree and Strongly Agree Responses</w:t>
      </w:r>
    </w:p>
    <w:tbl>
      <w:tblPr>
        <w:tblW w:w="90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990"/>
        <w:gridCol w:w="1800"/>
        <w:gridCol w:w="1080"/>
        <w:gridCol w:w="1620"/>
      </w:tblGrid>
      <w:tr w:rsidR="00BB2E4C" w:rsidRPr="00E65E89" w:rsidTr="00D238F8">
        <w:trPr>
          <w:trHeight w:val="80"/>
        </w:trPr>
        <w:tc>
          <w:tcPr>
            <w:tcW w:w="36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85B8EB"/>
            <w:vAlign w:val="bottom"/>
          </w:tcPr>
          <w:p w:rsidR="00BB2E4C" w:rsidRPr="00E65E89" w:rsidRDefault="00BB2E4C" w:rsidP="00390B4D">
            <w:pPr>
              <w:rPr>
                <w:rFonts w:ascii="Garamond" w:hAnsi="Garamond"/>
                <w:b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85B8EB"/>
            <w:vAlign w:val="bottom"/>
          </w:tcPr>
          <w:p w:rsidR="00BB2E4C" w:rsidRPr="003F5D4D" w:rsidRDefault="00BB2E4C" w:rsidP="006C1A18">
            <w:pPr>
              <w:rPr>
                <w:rFonts w:ascii="Garamond" w:hAnsi="Garamond"/>
                <w:b/>
                <w:color w:val="000000"/>
                <w:sz w:val="24"/>
                <w:szCs w:val="24"/>
                <w:lang w:val="en"/>
              </w:rPr>
            </w:pPr>
            <w:r w:rsidRPr="003F5D4D">
              <w:rPr>
                <w:rFonts w:ascii="Garamond" w:hAnsi="Garamond"/>
                <w:b/>
                <w:color w:val="000000"/>
                <w:sz w:val="24"/>
                <w:szCs w:val="24"/>
                <w:lang w:val="en"/>
              </w:rPr>
              <w:t>Tier 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85B8EB"/>
            <w:vAlign w:val="bottom"/>
          </w:tcPr>
          <w:p w:rsidR="00BB2E4C" w:rsidRPr="003F5D4D" w:rsidRDefault="00BB2E4C" w:rsidP="006C1A18">
            <w:pPr>
              <w:rPr>
                <w:rFonts w:ascii="Garamond" w:hAnsi="Garamond"/>
                <w:b/>
                <w:color w:val="000000"/>
                <w:sz w:val="24"/>
                <w:szCs w:val="24"/>
                <w:lang w:val="en"/>
              </w:rPr>
            </w:pPr>
            <w:r w:rsidRPr="003F5D4D">
              <w:rPr>
                <w:rFonts w:ascii="Garamond" w:hAnsi="Garamond"/>
                <w:b/>
                <w:color w:val="000000"/>
                <w:sz w:val="24"/>
                <w:szCs w:val="24"/>
                <w:lang w:val="en"/>
              </w:rPr>
              <w:t>Tier 2</w:t>
            </w:r>
          </w:p>
        </w:tc>
      </w:tr>
      <w:tr w:rsidR="00BB2E4C" w:rsidRPr="00E65E89" w:rsidTr="00D238F8">
        <w:trPr>
          <w:trHeight w:val="80"/>
        </w:trPr>
        <w:tc>
          <w:tcPr>
            <w:tcW w:w="3600" w:type="dxa"/>
            <w:tcBorders>
              <w:top w:val="nil"/>
              <w:right w:val="single" w:sz="4" w:space="0" w:color="auto"/>
            </w:tcBorders>
            <w:shd w:val="clear" w:color="auto" w:fill="85B8EB"/>
            <w:vAlign w:val="bottom"/>
          </w:tcPr>
          <w:p w:rsidR="00BB2E4C" w:rsidRPr="00E65E89" w:rsidRDefault="00BB2E4C" w:rsidP="00390B4D">
            <w:pPr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Statement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nil"/>
            </w:tcBorders>
            <w:shd w:val="clear" w:color="auto" w:fill="85B8EB"/>
            <w:vAlign w:val="bottom"/>
          </w:tcPr>
          <w:p w:rsidR="00BB2E4C" w:rsidRPr="00E65E89" w:rsidRDefault="00BB2E4C" w:rsidP="006C1A18">
            <w:pPr>
              <w:ind w:left="0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Fall 2009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85B8EB"/>
            <w:vAlign w:val="bottom"/>
          </w:tcPr>
          <w:p w:rsidR="00BB2E4C" w:rsidRPr="00E65E89" w:rsidRDefault="00BB2E4C" w:rsidP="00AE018F">
            <w:pPr>
              <w:ind w:left="252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Fall 2010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85B8EB"/>
            <w:vAlign w:val="bottom"/>
          </w:tcPr>
          <w:p w:rsidR="00BB2E4C" w:rsidRPr="00E65E89" w:rsidRDefault="00BB2E4C" w:rsidP="006C1A18">
            <w:pPr>
              <w:ind w:left="0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Fall 2009</w:t>
            </w:r>
            <w:r w:rsidR="007C252D">
              <w:rPr>
                <w:rFonts w:ascii="Garamond" w:hAnsi="Garamond"/>
                <w:b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</w:tcBorders>
            <w:shd w:val="clear" w:color="auto" w:fill="85B8EB"/>
            <w:vAlign w:val="bottom"/>
          </w:tcPr>
          <w:p w:rsidR="00BB2E4C" w:rsidRPr="00E65E89" w:rsidRDefault="00BB2E4C" w:rsidP="00AE018F">
            <w:pPr>
              <w:ind w:left="252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Fall 2010</w:t>
            </w:r>
          </w:p>
        </w:tc>
      </w:tr>
      <w:tr w:rsidR="00BB2E4C" w:rsidRPr="00E65E89" w:rsidTr="003F5D4D">
        <w:trPr>
          <w:trHeight w:val="706"/>
        </w:trPr>
        <w:tc>
          <w:tcPr>
            <w:tcW w:w="3600" w:type="dxa"/>
            <w:shd w:val="clear" w:color="auto" w:fill="auto"/>
            <w:vAlign w:val="center"/>
          </w:tcPr>
          <w:p w:rsidR="00BB2E4C" w:rsidRPr="006C1A18" w:rsidRDefault="00BB2E4C" w:rsidP="00BB2E4C">
            <w:pPr>
              <w:ind w:left="0"/>
              <w:rPr>
                <w:rFonts w:ascii="Garamond" w:hAnsi="Garamond"/>
              </w:rPr>
            </w:pPr>
            <w:r w:rsidRPr="006C1A18">
              <w:rPr>
                <w:rFonts w:ascii="Garamond" w:hAnsi="Garamond"/>
              </w:rPr>
              <w:t>Participation in the EnACT</w:t>
            </w:r>
            <w:r w:rsidRPr="006C1A18">
              <w:rPr>
                <w:rFonts w:ascii="Garamond" w:hAnsi="Garamond"/>
              </w:rPr>
              <w:sym w:font="Symbol" w:char="F07E"/>
            </w:r>
            <w:r w:rsidRPr="006C1A18">
              <w:rPr>
                <w:rFonts w:ascii="Garamond" w:hAnsi="Garamond"/>
              </w:rPr>
              <w:t>PTD project activities (UDL workshops and FLC meetings) enhances my efficacy in implementing UDL strategies in my classroom.</w:t>
            </w:r>
          </w:p>
        </w:tc>
        <w:tc>
          <w:tcPr>
            <w:tcW w:w="99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B2E4C" w:rsidRPr="001B4D78" w:rsidRDefault="00BB2E4C" w:rsidP="003B007C">
            <w:pPr>
              <w:ind w:left="162"/>
              <w:rPr>
                <w:rFonts w:ascii="Garamond" w:hAnsi="Garamond"/>
              </w:rPr>
            </w:pPr>
            <w:r w:rsidRPr="001B4D78">
              <w:rPr>
                <w:rFonts w:ascii="Garamond" w:hAnsi="Garamond"/>
              </w:rPr>
              <w:t>93.8%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vAlign w:val="center"/>
          </w:tcPr>
          <w:p w:rsidR="00BB2E4C" w:rsidRPr="001B4D78" w:rsidRDefault="00BB2E4C" w:rsidP="004F5882">
            <w:pPr>
              <w:ind w:left="432"/>
              <w:rPr>
                <w:rFonts w:ascii="Garamond" w:hAnsi="Garamond"/>
              </w:rPr>
            </w:pPr>
            <w:r w:rsidRPr="001B4D78">
              <w:rPr>
                <w:rFonts w:ascii="Garamond" w:hAnsi="Garamond"/>
              </w:rPr>
              <w:t>100.0%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B2E4C" w:rsidRPr="001B4D78" w:rsidRDefault="00BB2E4C" w:rsidP="003B007C">
            <w:pPr>
              <w:ind w:left="16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79.2%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BB2E4C" w:rsidRPr="001B4D78" w:rsidRDefault="00BB2E4C" w:rsidP="003B007C">
            <w:pPr>
              <w:ind w:left="34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100.0%</w:t>
            </w:r>
          </w:p>
        </w:tc>
      </w:tr>
      <w:tr w:rsidR="00BB2E4C" w:rsidRPr="00E65E89" w:rsidTr="003F5D4D">
        <w:trPr>
          <w:trHeight w:val="706"/>
        </w:trPr>
        <w:tc>
          <w:tcPr>
            <w:tcW w:w="3600" w:type="dxa"/>
            <w:shd w:val="clear" w:color="auto" w:fill="auto"/>
            <w:vAlign w:val="center"/>
          </w:tcPr>
          <w:p w:rsidR="00BB2E4C" w:rsidRPr="006C1A18" w:rsidRDefault="00BB2E4C" w:rsidP="00BB2E4C">
            <w:pPr>
              <w:pStyle w:val="Heading2"/>
              <w:ind w:left="0" w:firstLine="0"/>
              <w:rPr>
                <w:rFonts w:ascii="Garamond" w:hAnsi="Garamond"/>
                <w:b w:val="0"/>
                <w:sz w:val="20"/>
              </w:rPr>
            </w:pPr>
            <w:r w:rsidRPr="006C1A18">
              <w:rPr>
                <w:rFonts w:ascii="Garamond" w:hAnsi="Garamond"/>
                <w:b w:val="0"/>
                <w:sz w:val="20"/>
              </w:rPr>
              <w:t>Participation in the FLC enhances my understanding of the principles of UDL.</w:t>
            </w:r>
          </w:p>
        </w:tc>
        <w:tc>
          <w:tcPr>
            <w:tcW w:w="99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B2E4C" w:rsidRPr="001B4D78" w:rsidRDefault="00BB2E4C" w:rsidP="003B007C">
            <w:pPr>
              <w:ind w:left="162"/>
              <w:rPr>
                <w:rFonts w:ascii="Garamond" w:hAnsi="Garamond"/>
              </w:rPr>
            </w:pPr>
            <w:r w:rsidRPr="001B4D78">
              <w:rPr>
                <w:rFonts w:ascii="Garamond" w:hAnsi="Garamond"/>
              </w:rPr>
              <w:t>93.8%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vAlign w:val="center"/>
          </w:tcPr>
          <w:p w:rsidR="00BB2E4C" w:rsidRPr="001B4D78" w:rsidRDefault="00BB2E4C" w:rsidP="004F5882">
            <w:pPr>
              <w:ind w:left="432"/>
              <w:rPr>
                <w:rFonts w:ascii="Garamond" w:hAnsi="Garamond"/>
              </w:rPr>
            </w:pPr>
            <w:r w:rsidRPr="001B4D78">
              <w:rPr>
                <w:rFonts w:ascii="Garamond" w:hAnsi="Garamond"/>
              </w:rPr>
              <w:t>100.0%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B2E4C" w:rsidRPr="001B4D78" w:rsidRDefault="00BB2E4C" w:rsidP="003B007C">
            <w:pPr>
              <w:ind w:left="16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75.0%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BB2E4C" w:rsidRPr="001B4D78" w:rsidRDefault="00BB2E4C" w:rsidP="003B007C">
            <w:pPr>
              <w:ind w:left="34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100.0%</w:t>
            </w:r>
          </w:p>
        </w:tc>
      </w:tr>
    </w:tbl>
    <w:p w:rsidR="002E0F32" w:rsidRPr="0092333F" w:rsidRDefault="002E0F32" w:rsidP="00302AC0">
      <w:pPr>
        <w:ind w:left="0"/>
        <w:rPr>
          <w:rFonts w:ascii="Arial" w:hAnsi="Arial" w:cs="Arial"/>
        </w:rPr>
      </w:pPr>
    </w:p>
    <w:p w:rsidR="006C1A18" w:rsidRDefault="00302AC0" w:rsidP="006C1A18">
      <w:pPr>
        <w:ind w:left="0"/>
        <w:rPr>
          <w:rFonts w:ascii="Garamond" w:hAnsi="Garamond"/>
        </w:rPr>
      </w:pPr>
      <w:r w:rsidRPr="009D6BC2">
        <w:rPr>
          <w:rFonts w:ascii="Arial" w:hAnsi="Arial" w:cs="Arial"/>
          <w:b/>
        </w:rPr>
        <w:t>Analysis:</w:t>
      </w:r>
      <w:r w:rsidR="0092333F">
        <w:rPr>
          <w:rFonts w:ascii="Arial" w:hAnsi="Arial" w:cs="Arial"/>
        </w:rPr>
        <w:t xml:space="preserve"> </w:t>
      </w:r>
      <w:r w:rsidR="006C1A18" w:rsidRPr="006C1A18">
        <w:rPr>
          <w:rFonts w:ascii="Arial" w:hAnsi="Arial" w:cs="Arial"/>
          <w:color w:val="000000"/>
          <w:lang w:val="en"/>
        </w:rPr>
        <w:t xml:space="preserve">For each of the statements in the first column </w:t>
      </w:r>
      <w:r w:rsidR="006C1A18">
        <w:rPr>
          <w:rFonts w:ascii="Arial" w:hAnsi="Arial" w:cs="Arial"/>
          <w:color w:val="000000"/>
          <w:lang w:val="en"/>
        </w:rPr>
        <w:t>from the table above</w:t>
      </w:r>
      <w:r w:rsidR="006C1A18" w:rsidRPr="006C1A18">
        <w:rPr>
          <w:rFonts w:ascii="Arial" w:hAnsi="Arial" w:cs="Arial"/>
        </w:rPr>
        <w:t xml:space="preserve">, the percentage of faculty responding </w:t>
      </w:r>
      <w:r w:rsidR="006C1A18" w:rsidRPr="006C1A18">
        <w:rPr>
          <w:rFonts w:ascii="Arial" w:hAnsi="Arial" w:cs="Arial"/>
          <w:i/>
        </w:rPr>
        <w:t>agree or strongly agree</w:t>
      </w:r>
      <w:r w:rsidR="006C1A18" w:rsidRPr="006C1A18">
        <w:rPr>
          <w:rFonts w:ascii="Arial" w:hAnsi="Arial" w:cs="Arial"/>
        </w:rPr>
        <w:t xml:space="preserve"> are reported for Tier 1 and Tier 2 campuses for the Fall 2009 semester and the Fall 2010 semester. For Tier 2 campuses, the percentage of faculty responding </w:t>
      </w:r>
      <w:r w:rsidR="006C1A18" w:rsidRPr="006C1A18">
        <w:rPr>
          <w:rFonts w:ascii="Arial" w:hAnsi="Arial" w:cs="Arial"/>
          <w:i/>
        </w:rPr>
        <w:t>agree or strongly agree</w:t>
      </w:r>
      <w:r w:rsidR="006C1A18" w:rsidRPr="006C1A18">
        <w:rPr>
          <w:rFonts w:ascii="Arial" w:hAnsi="Arial" w:cs="Arial"/>
        </w:rPr>
        <w:t xml:space="preserve"> increased significantly (</w:t>
      </w:r>
      <w:r w:rsidR="006C1A18" w:rsidRPr="006C1A18">
        <w:rPr>
          <w:rFonts w:ascii="Arial" w:hAnsi="Arial" w:cs="Arial"/>
          <w:i/>
        </w:rPr>
        <w:t>p</w:t>
      </w:r>
      <w:r w:rsidR="006C1A18" w:rsidRPr="006C1A18">
        <w:rPr>
          <w:rFonts w:ascii="Arial" w:hAnsi="Arial" w:cs="Arial"/>
        </w:rPr>
        <w:t xml:space="preserve"> &lt; .05) in regard to the statement, </w:t>
      </w:r>
      <w:r w:rsidR="006C1A18" w:rsidRPr="006C1A18">
        <w:rPr>
          <w:rFonts w:ascii="Arial" w:hAnsi="Arial" w:cs="Arial"/>
          <w:i/>
        </w:rPr>
        <w:t>“Participation in the FLC enhances my understanding of the principles of UDL”</w:t>
      </w:r>
      <w:r w:rsidR="006C1A18" w:rsidRPr="006C1A18">
        <w:rPr>
          <w:rFonts w:ascii="Arial" w:hAnsi="Arial" w:cs="Arial"/>
        </w:rPr>
        <w:t xml:space="preserve"> from the Fall 2009 survey dissemination to the Fall 2010 survey dissemination</w:t>
      </w:r>
      <w:r w:rsidR="00A92CDA">
        <w:rPr>
          <w:rFonts w:ascii="Arial" w:hAnsi="Arial" w:cs="Arial"/>
        </w:rPr>
        <w:t>.</w:t>
      </w:r>
    </w:p>
    <w:p w:rsidR="001477B2" w:rsidRPr="006C1A18" w:rsidRDefault="001477B2" w:rsidP="00302AC0">
      <w:pPr>
        <w:ind w:left="0"/>
        <w:rPr>
          <w:rFonts w:ascii="Arial" w:hAnsi="Arial" w:cs="Arial"/>
          <w:color w:val="000000"/>
        </w:rPr>
      </w:pPr>
    </w:p>
    <w:p w:rsidR="003F5D4D" w:rsidRDefault="00A92CDA" w:rsidP="00302AC0">
      <w:pPr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Implications</w:t>
      </w:r>
      <w:r w:rsidR="00DD0650" w:rsidRPr="009D6BC2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Given that Tier 2 faculty had not participated in FLC meetings during the </w:t>
      </w:r>
      <w:r w:rsidR="007C252D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2009 survey, their scores mirror the </w:t>
      </w:r>
      <w:r w:rsidR="00456A6F">
        <w:rPr>
          <w:rFonts w:ascii="Arial" w:hAnsi="Arial" w:cs="Arial"/>
        </w:rPr>
        <w:t xml:space="preserve">baseline </w:t>
      </w:r>
      <w:r>
        <w:rPr>
          <w:rFonts w:ascii="Arial" w:hAnsi="Arial" w:cs="Arial"/>
        </w:rPr>
        <w:t>data collected in 2007</w:t>
      </w:r>
      <w:r w:rsidR="007C252D">
        <w:rPr>
          <w:rFonts w:ascii="Arial" w:hAnsi="Arial" w:cs="Arial"/>
        </w:rPr>
        <w:t xml:space="preserve"> (79.2% and 73% respectively)</w:t>
      </w:r>
      <w:r w:rsidR="00BD5EA6">
        <w:rPr>
          <w:rFonts w:ascii="Arial" w:hAnsi="Arial" w:cs="Arial"/>
        </w:rPr>
        <w:t xml:space="preserve">. </w:t>
      </w:r>
      <w:r w:rsidR="00737C53">
        <w:rPr>
          <w:rFonts w:ascii="Arial" w:hAnsi="Arial" w:cs="Arial"/>
        </w:rPr>
        <w:t xml:space="preserve"> </w:t>
      </w:r>
      <w:r w:rsidR="00BD5EA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hile UDL workshops </w:t>
      </w:r>
      <w:r w:rsidR="00BD5EA6">
        <w:rPr>
          <w:rFonts w:ascii="Arial" w:hAnsi="Arial" w:cs="Arial"/>
        </w:rPr>
        <w:t xml:space="preserve">alone </w:t>
      </w:r>
      <w:r>
        <w:rPr>
          <w:rFonts w:ascii="Arial" w:hAnsi="Arial" w:cs="Arial"/>
        </w:rPr>
        <w:t xml:space="preserve">were generally seen as positive </w:t>
      </w:r>
      <w:r w:rsidR="003326DB">
        <w:rPr>
          <w:rFonts w:ascii="Arial" w:hAnsi="Arial" w:cs="Arial"/>
        </w:rPr>
        <w:t>contri</w:t>
      </w:r>
      <w:r>
        <w:rPr>
          <w:rFonts w:ascii="Arial" w:hAnsi="Arial" w:cs="Arial"/>
        </w:rPr>
        <w:t xml:space="preserve">butors to UDL implementation, after participation in FLC meetings, all </w:t>
      </w:r>
      <w:proofErr w:type="gramStart"/>
      <w:r>
        <w:rPr>
          <w:rFonts w:ascii="Arial" w:hAnsi="Arial" w:cs="Arial"/>
        </w:rPr>
        <w:t>faculty</w:t>
      </w:r>
      <w:proofErr w:type="gramEnd"/>
      <w:r>
        <w:rPr>
          <w:rFonts w:ascii="Arial" w:hAnsi="Arial" w:cs="Arial"/>
        </w:rPr>
        <w:t xml:space="preserve"> (100%)</w:t>
      </w:r>
      <w:r w:rsidR="003326DB">
        <w:rPr>
          <w:rFonts w:ascii="Arial" w:hAnsi="Arial" w:cs="Arial"/>
        </w:rPr>
        <w:t xml:space="preserve"> </w:t>
      </w:r>
      <w:r w:rsidR="003326DB" w:rsidRPr="00BD5EA6">
        <w:rPr>
          <w:rFonts w:ascii="Arial" w:hAnsi="Arial" w:cs="Arial"/>
          <w:i/>
        </w:rPr>
        <w:t xml:space="preserve">agreed to strongly agreed </w:t>
      </w:r>
      <w:r w:rsidR="003326DB">
        <w:rPr>
          <w:rFonts w:ascii="Arial" w:hAnsi="Arial" w:cs="Arial"/>
        </w:rPr>
        <w:t>that thi</w:t>
      </w:r>
      <w:r w:rsidR="00BD5EA6">
        <w:rPr>
          <w:rFonts w:ascii="Arial" w:hAnsi="Arial" w:cs="Arial"/>
        </w:rPr>
        <w:t xml:space="preserve">s model enhanced their understanding and efficacy of </w:t>
      </w:r>
      <w:r w:rsidR="003326DB">
        <w:rPr>
          <w:rFonts w:ascii="Arial" w:hAnsi="Arial" w:cs="Arial"/>
        </w:rPr>
        <w:t>UDL implementation.</w:t>
      </w:r>
      <w:r w:rsidR="0033282D">
        <w:rPr>
          <w:rFonts w:ascii="Arial" w:hAnsi="Arial" w:cs="Arial"/>
        </w:rPr>
        <w:br/>
      </w:r>
    </w:p>
    <w:p w:rsidR="007C252D" w:rsidRDefault="003F5D4D" w:rsidP="007C252D">
      <w:pPr>
        <w:ind w:left="0"/>
        <w:jc w:val="center"/>
        <w:rPr>
          <w:rFonts w:ascii="Arial" w:hAnsi="Arial" w:cs="Arial"/>
          <w:i/>
        </w:rPr>
      </w:pPr>
      <w:r w:rsidRPr="003F5D4D"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 xml:space="preserve">This model [UDL+FLC] </w:t>
      </w:r>
      <w:r w:rsidRPr="003F5D4D">
        <w:rPr>
          <w:rFonts w:ascii="Arial" w:hAnsi="Arial" w:cs="Arial"/>
          <w:i/>
        </w:rPr>
        <w:t xml:space="preserve">shows faculty methods to reach everyone </w:t>
      </w:r>
    </w:p>
    <w:p w:rsidR="003F5D4D" w:rsidRPr="0092333F" w:rsidRDefault="003F5D4D" w:rsidP="007C252D">
      <w:pPr>
        <w:ind w:left="0"/>
        <w:jc w:val="center"/>
        <w:rPr>
          <w:rFonts w:ascii="Arial" w:hAnsi="Arial" w:cs="Arial"/>
        </w:rPr>
      </w:pPr>
      <w:proofErr w:type="gramStart"/>
      <w:r w:rsidRPr="003F5D4D">
        <w:rPr>
          <w:rFonts w:ascii="Arial" w:hAnsi="Arial" w:cs="Arial"/>
          <w:i/>
        </w:rPr>
        <w:t>regardless</w:t>
      </w:r>
      <w:proofErr w:type="gramEnd"/>
      <w:r w:rsidRPr="003F5D4D">
        <w:rPr>
          <w:rFonts w:ascii="Arial" w:hAnsi="Arial" w:cs="Arial"/>
          <w:i/>
        </w:rPr>
        <w:t xml:space="preserve"> of learning style and teach in a way everyone can learn”</w:t>
      </w:r>
    </w:p>
    <w:sectPr w:rsidR="003F5D4D" w:rsidRPr="0092333F" w:rsidSect="00511068">
      <w:headerReference w:type="default" r:id="rId8"/>
      <w:headerReference w:type="first" r:id="rId9"/>
      <w:footerReference w:type="first" r:id="rId10"/>
      <w:pgSz w:w="12240" w:h="15840"/>
      <w:pgMar w:top="1440" w:right="1800" w:bottom="1440" w:left="180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53" w:rsidRDefault="00737C53">
      <w:r>
        <w:separator/>
      </w:r>
    </w:p>
  </w:endnote>
  <w:endnote w:type="continuationSeparator" w:id="0">
    <w:p w:rsidR="00737C53" w:rsidRDefault="0073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53" w:rsidRDefault="00737C5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0" allowOverlap="1">
              <wp:simplePos x="0" y="0"/>
              <wp:positionH relativeFrom="page">
                <wp:posOffset>3383280</wp:posOffset>
              </wp:positionH>
              <wp:positionV relativeFrom="paragraph">
                <wp:posOffset>-274320</wp:posOffset>
              </wp:positionV>
              <wp:extent cx="3733800" cy="366395"/>
              <wp:effectExtent l="1905" t="1905" r="0" b="317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37C53" w:rsidRDefault="00737C53">
                          <w:pPr>
                            <w:ind w:left="2"/>
                            <w:rPr>
                              <w:noProof/>
                              <w:spacing w:val="2"/>
                            </w:rPr>
                          </w:pPr>
                          <w:r>
                            <w:rPr>
                              <w:noProof/>
                              <w:spacing w:val="2"/>
                              <w:sz w:val="40"/>
                            </w:rPr>
                            <w:t xml:space="preserve">. . . . . . . . . . . . . . . . . . . . . . . . . . . .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left:0;text-align:left;margin-left:266.4pt;margin-top:-21.6pt;width:294pt;height:28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" o:allowincell="f" filled="f" stroked="f" strokecolor="white" strokeweight="6pt">
              <v:textbox inset="0,0,0,0">
                <w:txbxContent>
                  <w:p w:rsidR="002E0F32" w:rsidRDefault="002E0F32">
                    <w:pPr>
                      <w:ind w:left="2"/>
                      <w:rPr>
                        <w:noProof/>
                        <w:spacing w:val="2"/>
                      </w:rPr>
                    </w:pPr>
                    <w:r>
                      <w:rPr>
                        <w:noProof/>
                        <w:spacing w:val="2"/>
                        <w:sz w:val="40"/>
                      </w:rPr>
                      <w:t xml:space="preserve">. . . . . . . . . . . . . . . . . . . . . . . . . . . .  </w:t>
                    </w:r>
                  </w:p>
                </w:txbxContent>
              </v:textbox>
              <w10:wrap anchorx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0" allowOverlap="1">
              <wp:simplePos x="0" y="0"/>
              <wp:positionH relativeFrom="page">
                <wp:posOffset>457200</wp:posOffset>
              </wp:positionH>
              <wp:positionV relativeFrom="paragraph">
                <wp:posOffset>-338455</wp:posOffset>
              </wp:positionV>
              <wp:extent cx="3502025" cy="609600"/>
              <wp:effectExtent l="0" t="4445" r="3175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6pt;margin-top:-26.65pt;width:275.75pt;height:4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" o:allowincell="f" fillcolor="#dfdfdf" stroked="f" strokecolor="#e5e5e5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53" w:rsidRDefault="00737C53">
      <w:r>
        <w:separator/>
      </w:r>
    </w:p>
  </w:footnote>
  <w:footnote w:type="continuationSeparator" w:id="0">
    <w:p w:rsidR="00737C53" w:rsidRDefault="00737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53" w:rsidRDefault="00737C53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062B0F">
      <w:rPr>
        <w:noProof/>
      </w:rPr>
      <w:t>April 6, 2012</w:t>
    </w:r>
    <w:r>
      <w:fldChar w:fldCharType="end"/>
    </w:r>
  </w:p>
  <w:p w:rsidR="00737C53" w:rsidRDefault="00737C53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53" w:rsidRPr="00F60D0B" w:rsidRDefault="00737C53" w:rsidP="00511068">
    <w:pPr>
      <w:tabs>
        <w:tab w:val="left" w:pos="1080"/>
        <w:tab w:val="left" w:pos="3553"/>
        <w:tab w:val="left" w:pos="7106"/>
      </w:tabs>
      <w:ind w:right="360" w:hanging="1920"/>
      <w:contextualSpacing/>
      <w:rPr>
        <w:iCs/>
        <w:sz w:val="22"/>
        <w:szCs w:val="22"/>
      </w:rPr>
    </w:pPr>
    <w:r>
      <w:rPr>
        <w:noProof/>
      </w:rPr>
      <w:drawing>
        <wp:inline distT="0" distB="0" distL="0" distR="0">
          <wp:extent cx="1037590" cy="867410"/>
          <wp:effectExtent l="0" t="0" r="0" b="8890"/>
          <wp:docPr id="1" name="Picture 2" descr="Description: Description: EnACTD01aR01dP02Z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EnACTD01aR01dP02Z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465C3E">
      <w:rPr>
        <w:rFonts w:ascii="Arial" w:hAnsi="Arial" w:cs="Arial"/>
        <w:noProof/>
        <w:sz w:val="32"/>
        <w:szCs w:val="32"/>
      </w:rPr>
      <w:t>Research Brief</w:t>
    </w:r>
  </w:p>
  <w:p w:rsidR="00737C53" w:rsidRPr="00465C3E" w:rsidRDefault="00737C53" w:rsidP="00465C3E">
    <w:pPr>
      <w:tabs>
        <w:tab w:val="left" w:pos="1080"/>
        <w:tab w:val="left" w:pos="3553"/>
        <w:tab w:val="left" w:pos="7106"/>
      </w:tabs>
      <w:ind w:right="360" w:hanging="1920"/>
      <w:contextualSpacing/>
      <w:rPr>
        <w:rFonts w:ascii="Arial" w:hAnsi="Arial" w:cs="Arial"/>
        <w:b/>
        <w:iCs/>
        <w:color w:val="1C62AA"/>
        <w:sz w:val="18"/>
        <w:szCs w:val="18"/>
      </w:rPr>
    </w:pPr>
    <w:r>
      <w:rPr>
        <w:rFonts w:ascii="Arial" w:hAnsi="Arial" w:cs="Arial"/>
        <w:b/>
        <w:iCs/>
        <w:color w:val="1C62AA"/>
        <w:sz w:val="18"/>
        <w:szCs w:val="18"/>
      </w:rPr>
      <w:t xml:space="preserve">  </w:t>
    </w:r>
    <w:r w:rsidRPr="00511068">
      <w:rPr>
        <w:rFonts w:ascii="Arial" w:hAnsi="Arial" w:cs="Arial"/>
        <w:b/>
        <w:iCs/>
        <w:color w:val="1C62AA"/>
        <w:sz w:val="18"/>
        <w:szCs w:val="18"/>
      </w:rPr>
      <w:t>udluniverse.com</w:t>
    </w: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0" t="0" r="4445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0" allowOverlap="1">
              <wp:simplePos x="0" y="0"/>
              <wp:positionH relativeFrom="page">
                <wp:posOffset>1680845</wp:posOffset>
              </wp:positionH>
              <wp:positionV relativeFrom="page">
                <wp:posOffset>419100</wp:posOffset>
              </wp:positionV>
              <wp:extent cx="106680" cy="723900"/>
              <wp:effectExtent l="4445" t="0" r="3175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37C53" w:rsidRDefault="00737C53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737C53" w:rsidRDefault="00737C53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737C53" w:rsidRDefault="00737C53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737C53" w:rsidRDefault="00737C53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737C53" w:rsidRDefault="00737C53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737C53" w:rsidRDefault="00737C53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737C53" w:rsidRDefault="00737C53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737C53" w:rsidRDefault="00737C53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737C53" w:rsidRDefault="00737C53">
                          <w:pPr>
                            <w:spacing w:line="130" w:lineRule="exact"/>
                            <w:ind w:left="2"/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132.35pt;margin-top:33pt;width:8.4pt;height:5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" o:allowincell="f" filled="f" stroked="f" strokecolor="white" strokeweight="6pt">
              <v:textbox inset="0,0,0,0">
                <w:txbxContent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</w:pPr>
                    <w:r>
                      <w:rPr>
                        <w:sz w:val="40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1" layoutInCell="0" allowOverlap="1">
              <wp:simplePos x="0" y="0"/>
              <wp:positionH relativeFrom="page">
                <wp:posOffset>448945</wp:posOffset>
              </wp:positionH>
              <wp:positionV relativeFrom="page">
                <wp:posOffset>1271270</wp:posOffset>
              </wp:positionV>
              <wp:extent cx="6858000" cy="231775"/>
              <wp:effectExtent l="1270" t="4445" r="0" b="190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31775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5.35pt;margin-top:100.1pt;width:540pt;height:1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" o:allowincell="f" fillcolor="#dfdfdf" stroked="f" strokecolor="#e5e5e5">
              <w10:wrap anchorx="page" anchory="page"/>
              <w10:anchorlock/>
            </v:rect>
          </w:pict>
        </mc:Fallback>
      </mc:AlternateContent>
    </w:r>
    <w:r>
      <w:rPr>
        <w:rFonts w:ascii="Arial" w:hAnsi="Arial" w:cs="Arial"/>
        <w:b/>
        <w:iCs/>
        <w:color w:val="1C62AA"/>
        <w:sz w:val="18"/>
        <w:szCs w:val="18"/>
      </w:rPr>
      <w:tab/>
    </w:r>
    <w:r>
      <w:rPr>
        <w:rFonts w:ascii="Arial" w:hAnsi="Arial" w:cs="Arial"/>
        <w:b/>
        <w:iCs/>
        <w:color w:val="1C62A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302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right="1512" w:hanging="432"/>
      </w:pPr>
      <w:rPr>
        <w:rFonts w:ascii="Wingdings" w:hAnsi="Wingdings" w:hint="default"/>
        <w:sz w:val="16"/>
      </w:rPr>
    </w:lvl>
  </w:abstractNum>
  <w:abstractNum w:abstractNumId="2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right="1512" w:hanging="432"/>
      </w:pPr>
      <w:rPr>
        <w:b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B2"/>
    <w:rsid w:val="00000FDA"/>
    <w:rsid w:val="00062B0F"/>
    <w:rsid w:val="000A425D"/>
    <w:rsid w:val="000F1B8E"/>
    <w:rsid w:val="00133F1B"/>
    <w:rsid w:val="001417E9"/>
    <w:rsid w:val="001477B2"/>
    <w:rsid w:val="00161551"/>
    <w:rsid w:val="00187D45"/>
    <w:rsid w:val="00286875"/>
    <w:rsid w:val="002E0F32"/>
    <w:rsid w:val="00302AC0"/>
    <w:rsid w:val="0031429C"/>
    <w:rsid w:val="00314F05"/>
    <w:rsid w:val="003326DB"/>
    <w:rsid w:val="0033282D"/>
    <w:rsid w:val="00350164"/>
    <w:rsid w:val="00390B4D"/>
    <w:rsid w:val="003A1FB6"/>
    <w:rsid w:val="003B007C"/>
    <w:rsid w:val="003D2C2C"/>
    <w:rsid w:val="003D3637"/>
    <w:rsid w:val="003F5D4D"/>
    <w:rsid w:val="00456A6F"/>
    <w:rsid w:val="00465C3E"/>
    <w:rsid w:val="00466A53"/>
    <w:rsid w:val="004743B9"/>
    <w:rsid w:val="00490B07"/>
    <w:rsid w:val="00494812"/>
    <w:rsid w:val="00496848"/>
    <w:rsid w:val="004C1124"/>
    <w:rsid w:val="004D1307"/>
    <w:rsid w:val="004F5882"/>
    <w:rsid w:val="00511068"/>
    <w:rsid w:val="005145EF"/>
    <w:rsid w:val="005F0FCE"/>
    <w:rsid w:val="006131C7"/>
    <w:rsid w:val="006620AB"/>
    <w:rsid w:val="00664796"/>
    <w:rsid w:val="006C1A18"/>
    <w:rsid w:val="006C6162"/>
    <w:rsid w:val="006F3D44"/>
    <w:rsid w:val="00706EF7"/>
    <w:rsid w:val="00710578"/>
    <w:rsid w:val="00737C53"/>
    <w:rsid w:val="0074159F"/>
    <w:rsid w:val="007C252D"/>
    <w:rsid w:val="007F77E3"/>
    <w:rsid w:val="0082571E"/>
    <w:rsid w:val="00837DEB"/>
    <w:rsid w:val="00867EDE"/>
    <w:rsid w:val="008A393B"/>
    <w:rsid w:val="008B2709"/>
    <w:rsid w:val="008D3C59"/>
    <w:rsid w:val="008D5682"/>
    <w:rsid w:val="008F4DE5"/>
    <w:rsid w:val="0092333F"/>
    <w:rsid w:val="009B0F86"/>
    <w:rsid w:val="009D6BC2"/>
    <w:rsid w:val="00A57DBF"/>
    <w:rsid w:val="00A92B97"/>
    <w:rsid w:val="00A92CDA"/>
    <w:rsid w:val="00AA357F"/>
    <w:rsid w:val="00AE018F"/>
    <w:rsid w:val="00B90506"/>
    <w:rsid w:val="00BB2E4C"/>
    <w:rsid w:val="00BD5EA6"/>
    <w:rsid w:val="00C664A7"/>
    <w:rsid w:val="00D142F9"/>
    <w:rsid w:val="00D238F8"/>
    <w:rsid w:val="00D35714"/>
    <w:rsid w:val="00DD0650"/>
    <w:rsid w:val="00E12031"/>
    <w:rsid w:val="00E23C8B"/>
    <w:rsid w:val="00E3055D"/>
    <w:rsid w:val="00E37831"/>
    <w:rsid w:val="00E76EA7"/>
    <w:rsid w:val="00EC324C"/>
    <w:rsid w:val="00ED1357"/>
    <w:rsid w:val="00F5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F32"/>
    <w:pPr>
      <w:ind w:left="840" w:right="-360"/>
    </w:pPr>
    <w:rPr>
      <w:rFonts w:eastAsia="Times New Roman"/>
    </w:rPr>
  </w:style>
  <w:style w:type="paragraph" w:styleId="Heading1">
    <w:name w:val="heading 1"/>
    <w:basedOn w:val="HeadingBase"/>
    <w:next w:val="BodyText"/>
    <w:qFormat/>
    <w:rsid w:val="002E0F32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2E0F32"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rsid w:val="002E0F32"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rsid w:val="002E0F32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2E0F32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2E0F32"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0F32"/>
    <w:pPr>
      <w:spacing w:after="220" w:line="220" w:lineRule="atLeast"/>
      <w:ind w:left="835" w:firstLine="720"/>
    </w:pPr>
  </w:style>
  <w:style w:type="paragraph" w:styleId="Header">
    <w:name w:val="header"/>
    <w:basedOn w:val="Normal"/>
    <w:rsid w:val="002E0F32"/>
    <w:pPr>
      <w:tabs>
        <w:tab w:val="center" w:pos="4320"/>
        <w:tab w:val="right" w:pos="8640"/>
      </w:tabs>
      <w:ind w:left="0"/>
    </w:pPr>
    <w:rPr>
      <w:i/>
    </w:rPr>
  </w:style>
  <w:style w:type="paragraph" w:styleId="Footer">
    <w:name w:val="footer"/>
    <w:basedOn w:val="Normal"/>
    <w:rsid w:val="002E0F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0F32"/>
  </w:style>
  <w:style w:type="paragraph" w:customStyle="1" w:styleId="AttentionLine">
    <w:name w:val="Attention Line"/>
    <w:basedOn w:val="Normal"/>
    <w:next w:val="Salutation"/>
    <w:rsid w:val="002E0F32"/>
    <w:pPr>
      <w:spacing w:before="220"/>
    </w:pPr>
  </w:style>
  <w:style w:type="paragraph" w:styleId="Salutation">
    <w:name w:val="Salutation"/>
    <w:basedOn w:val="Normal"/>
    <w:next w:val="SubjectLine"/>
    <w:rsid w:val="002E0F32"/>
    <w:pPr>
      <w:spacing w:before="220" w:after="220"/>
      <w:ind w:left="835"/>
    </w:pPr>
  </w:style>
  <w:style w:type="paragraph" w:customStyle="1" w:styleId="CcList">
    <w:name w:val="Cc List"/>
    <w:basedOn w:val="Normal"/>
    <w:rsid w:val="002E0F32"/>
    <w:pPr>
      <w:keepLines/>
      <w:ind w:left="1195" w:hanging="360"/>
    </w:pPr>
  </w:style>
  <w:style w:type="paragraph" w:styleId="Closing">
    <w:name w:val="Closing"/>
    <w:basedOn w:val="Normal"/>
    <w:next w:val="Signature"/>
    <w:rsid w:val="002E0F32"/>
    <w:pPr>
      <w:keepNext/>
      <w:spacing w:after="60"/>
      <w:ind w:left="4320"/>
    </w:pPr>
  </w:style>
  <w:style w:type="paragraph" w:styleId="Signature">
    <w:name w:val="Signature"/>
    <w:basedOn w:val="Normal"/>
    <w:next w:val="SignatureJobTitle"/>
    <w:rsid w:val="002E0F32"/>
    <w:pPr>
      <w:keepNext/>
      <w:spacing w:before="880"/>
      <w:ind w:left="4320"/>
    </w:pPr>
  </w:style>
  <w:style w:type="paragraph" w:customStyle="1" w:styleId="CompanyName">
    <w:name w:val="Company Name"/>
    <w:basedOn w:val="Normal"/>
    <w:next w:val="Date"/>
    <w:rsid w:val="002E0F32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rsid w:val="002E0F32"/>
    <w:pPr>
      <w:spacing w:after="260" w:line="220" w:lineRule="atLeast"/>
      <w:ind w:left="4320"/>
    </w:pPr>
  </w:style>
  <w:style w:type="character" w:styleId="Emphasis">
    <w:name w:val="Emphasis"/>
    <w:qFormat/>
    <w:rsid w:val="002E0F32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2E0F32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2E0F32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rsid w:val="002E0F32"/>
    <w:pPr>
      <w:ind w:left="835"/>
    </w:pPr>
  </w:style>
  <w:style w:type="paragraph" w:customStyle="1" w:styleId="InsideAddressName">
    <w:name w:val="Inside Address Name"/>
    <w:basedOn w:val="InsideAddress"/>
    <w:next w:val="InsideAddress"/>
    <w:rsid w:val="002E0F32"/>
    <w:pPr>
      <w:spacing w:before="220"/>
    </w:pPr>
  </w:style>
  <w:style w:type="paragraph" w:styleId="List">
    <w:name w:val="List"/>
    <w:basedOn w:val="BodyText"/>
    <w:rsid w:val="002E0F32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2E0F32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2E0F32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2E0F32"/>
    <w:pPr>
      <w:spacing w:before="220"/>
      <w:ind w:left="835"/>
    </w:pPr>
  </w:style>
  <w:style w:type="paragraph" w:customStyle="1" w:styleId="ReturnAddress">
    <w:name w:val="Return Address"/>
    <w:basedOn w:val="Normal"/>
    <w:rsid w:val="002E0F32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rsid w:val="002E0F32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2E0F32"/>
    <w:pPr>
      <w:spacing w:before="0"/>
    </w:pPr>
  </w:style>
  <w:style w:type="paragraph" w:customStyle="1" w:styleId="Slogan">
    <w:name w:val="Slogan"/>
    <w:basedOn w:val="Normal"/>
    <w:rsid w:val="002E0F32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2E0F32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ListBullet">
    <w:name w:val="List Bullet"/>
    <w:basedOn w:val="List"/>
    <w:autoRedefine/>
    <w:rsid w:val="002E0F32"/>
    <w:pPr>
      <w:numPr>
        <w:numId w:val="1"/>
      </w:numPr>
    </w:pPr>
  </w:style>
  <w:style w:type="paragraph" w:styleId="ListNumber">
    <w:name w:val="List Number"/>
    <w:basedOn w:val="List"/>
    <w:rsid w:val="002E0F32"/>
    <w:pPr>
      <w:numPr>
        <w:numId w:val="2"/>
      </w:numPr>
    </w:pPr>
  </w:style>
  <w:style w:type="paragraph" w:styleId="BalloonText">
    <w:name w:val="Balloon Text"/>
    <w:basedOn w:val="Normal"/>
    <w:semiHidden/>
    <w:rsid w:val="002E0F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2AC0"/>
    <w:pPr>
      <w:ind w:left="0" w:right="0"/>
    </w:pPr>
  </w:style>
  <w:style w:type="character" w:styleId="FootnoteReference">
    <w:name w:val="footnote reference"/>
    <w:semiHidden/>
    <w:rsid w:val="00302AC0"/>
    <w:rPr>
      <w:vertAlign w:val="superscript"/>
    </w:rPr>
  </w:style>
  <w:style w:type="character" w:styleId="CommentReference">
    <w:name w:val="annotation reference"/>
    <w:rsid w:val="00E23C8B"/>
    <w:rPr>
      <w:sz w:val="18"/>
      <w:szCs w:val="18"/>
    </w:rPr>
  </w:style>
  <w:style w:type="paragraph" w:styleId="CommentText">
    <w:name w:val="annotation text"/>
    <w:basedOn w:val="Normal"/>
    <w:link w:val="CommentTextChar"/>
    <w:rsid w:val="00E23C8B"/>
    <w:rPr>
      <w:sz w:val="24"/>
      <w:szCs w:val="24"/>
    </w:rPr>
  </w:style>
  <w:style w:type="character" w:customStyle="1" w:styleId="CommentTextChar">
    <w:name w:val="Comment Text Char"/>
    <w:link w:val="CommentText"/>
    <w:rsid w:val="00E23C8B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23C8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23C8B"/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F32"/>
    <w:pPr>
      <w:ind w:left="840" w:right="-360"/>
    </w:pPr>
    <w:rPr>
      <w:rFonts w:eastAsia="Times New Roman"/>
    </w:rPr>
  </w:style>
  <w:style w:type="paragraph" w:styleId="Heading1">
    <w:name w:val="heading 1"/>
    <w:basedOn w:val="HeadingBase"/>
    <w:next w:val="BodyText"/>
    <w:qFormat/>
    <w:rsid w:val="002E0F32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2E0F32"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rsid w:val="002E0F32"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rsid w:val="002E0F32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2E0F32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2E0F32"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0F32"/>
    <w:pPr>
      <w:spacing w:after="220" w:line="220" w:lineRule="atLeast"/>
      <w:ind w:left="835" w:firstLine="720"/>
    </w:pPr>
  </w:style>
  <w:style w:type="paragraph" w:styleId="Header">
    <w:name w:val="header"/>
    <w:basedOn w:val="Normal"/>
    <w:rsid w:val="002E0F32"/>
    <w:pPr>
      <w:tabs>
        <w:tab w:val="center" w:pos="4320"/>
        <w:tab w:val="right" w:pos="8640"/>
      </w:tabs>
      <w:ind w:left="0"/>
    </w:pPr>
    <w:rPr>
      <w:i/>
    </w:rPr>
  </w:style>
  <w:style w:type="paragraph" w:styleId="Footer">
    <w:name w:val="footer"/>
    <w:basedOn w:val="Normal"/>
    <w:rsid w:val="002E0F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0F32"/>
  </w:style>
  <w:style w:type="paragraph" w:customStyle="1" w:styleId="AttentionLine">
    <w:name w:val="Attention Line"/>
    <w:basedOn w:val="Normal"/>
    <w:next w:val="Salutation"/>
    <w:rsid w:val="002E0F32"/>
    <w:pPr>
      <w:spacing w:before="220"/>
    </w:pPr>
  </w:style>
  <w:style w:type="paragraph" w:styleId="Salutation">
    <w:name w:val="Salutation"/>
    <w:basedOn w:val="Normal"/>
    <w:next w:val="SubjectLine"/>
    <w:rsid w:val="002E0F32"/>
    <w:pPr>
      <w:spacing w:before="220" w:after="220"/>
      <w:ind w:left="835"/>
    </w:pPr>
  </w:style>
  <w:style w:type="paragraph" w:customStyle="1" w:styleId="CcList">
    <w:name w:val="Cc List"/>
    <w:basedOn w:val="Normal"/>
    <w:rsid w:val="002E0F32"/>
    <w:pPr>
      <w:keepLines/>
      <w:ind w:left="1195" w:hanging="360"/>
    </w:pPr>
  </w:style>
  <w:style w:type="paragraph" w:styleId="Closing">
    <w:name w:val="Closing"/>
    <w:basedOn w:val="Normal"/>
    <w:next w:val="Signature"/>
    <w:rsid w:val="002E0F32"/>
    <w:pPr>
      <w:keepNext/>
      <w:spacing w:after="60"/>
      <w:ind w:left="4320"/>
    </w:pPr>
  </w:style>
  <w:style w:type="paragraph" w:styleId="Signature">
    <w:name w:val="Signature"/>
    <w:basedOn w:val="Normal"/>
    <w:next w:val="SignatureJobTitle"/>
    <w:rsid w:val="002E0F32"/>
    <w:pPr>
      <w:keepNext/>
      <w:spacing w:before="880"/>
      <w:ind w:left="4320"/>
    </w:pPr>
  </w:style>
  <w:style w:type="paragraph" w:customStyle="1" w:styleId="CompanyName">
    <w:name w:val="Company Name"/>
    <w:basedOn w:val="Normal"/>
    <w:next w:val="Date"/>
    <w:rsid w:val="002E0F32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rsid w:val="002E0F32"/>
    <w:pPr>
      <w:spacing w:after="260" w:line="220" w:lineRule="atLeast"/>
      <w:ind w:left="4320"/>
    </w:pPr>
  </w:style>
  <w:style w:type="character" w:styleId="Emphasis">
    <w:name w:val="Emphasis"/>
    <w:qFormat/>
    <w:rsid w:val="002E0F32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2E0F32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2E0F32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rsid w:val="002E0F32"/>
    <w:pPr>
      <w:ind w:left="835"/>
    </w:pPr>
  </w:style>
  <w:style w:type="paragraph" w:customStyle="1" w:styleId="InsideAddressName">
    <w:name w:val="Inside Address Name"/>
    <w:basedOn w:val="InsideAddress"/>
    <w:next w:val="InsideAddress"/>
    <w:rsid w:val="002E0F32"/>
    <w:pPr>
      <w:spacing w:before="220"/>
    </w:pPr>
  </w:style>
  <w:style w:type="paragraph" w:styleId="List">
    <w:name w:val="List"/>
    <w:basedOn w:val="BodyText"/>
    <w:rsid w:val="002E0F32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2E0F32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2E0F32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2E0F32"/>
    <w:pPr>
      <w:spacing w:before="220"/>
      <w:ind w:left="835"/>
    </w:pPr>
  </w:style>
  <w:style w:type="paragraph" w:customStyle="1" w:styleId="ReturnAddress">
    <w:name w:val="Return Address"/>
    <w:basedOn w:val="Normal"/>
    <w:rsid w:val="002E0F32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rsid w:val="002E0F32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2E0F32"/>
    <w:pPr>
      <w:spacing w:before="0"/>
    </w:pPr>
  </w:style>
  <w:style w:type="paragraph" w:customStyle="1" w:styleId="Slogan">
    <w:name w:val="Slogan"/>
    <w:basedOn w:val="Normal"/>
    <w:rsid w:val="002E0F32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2E0F32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ListBullet">
    <w:name w:val="List Bullet"/>
    <w:basedOn w:val="List"/>
    <w:autoRedefine/>
    <w:rsid w:val="002E0F32"/>
    <w:pPr>
      <w:numPr>
        <w:numId w:val="1"/>
      </w:numPr>
    </w:pPr>
  </w:style>
  <w:style w:type="paragraph" w:styleId="ListNumber">
    <w:name w:val="List Number"/>
    <w:basedOn w:val="List"/>
    <w:rsid w:val="002E0F32"/>
    <w:pPr>
      <w:numPr>
        <w:numId w:val="2"/>
      </w:numPr>
    </w:pPr>
  </w:style>
  <w:style w:type="paragraph" w:styleId="BalloonText">
    <w:name w:val="Balloon Text"/>
    <w:basedOn w:val="Normal"/>
    <w:semiHidden/>
    <w:rsid w:val="002E0F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2AC0"/>
    <w:pPr>
      <w:ind w:left="0" w:right="0"/>
    </w:pPr>
  </w:style>
  <w:style w:type="character" w:styleId="FootnoteReference">
    <w:name w:val="footnote reference"/>
    <w:semiHidden/>
    <w:rsid w:val="00302AC0"/>
    <w:rPr>
      <w:vertAlign w:val="superscript"/>
    </w:rPr>
  </w:style>
  <w:style w:type="character" w:styleId="CommentReference">
    <w:name w:val="annotation reference"/>
    <w:rsid w:val="00E23C8B"/>
    <w:rPr>
      <w:sz w:val="18"/>
      <w:szCs w:val="18"/>
    </w:rPr>
  </w:style>
  <w:style w:type="paragraph" w:styleId="CommentText">
    <w:name w:val="annotation text"/>
    <w:basedOn w:val="Normal"/>
    <w:link w:val="CommentTextChar"/>
    <w:rsid w:val="00E23C8B"/>
    <w:rPr>
      <w:sz w:val="24"/>
      <w:szCs w:val="24"/>
    </w:rPr>
  </w:style>
  <w:style w:type="character" w:customStyle="1" w:styleId="CommentTextChar">
    <w:name w:val="Comment Text Char"/>
    <w:link w:val="CommentText"/>
    <w:rsid w:val="00E23C8B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23C8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23C8B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</Template>
  <TotalTime>10</TotalTime>
  <Pages>1</Pages>
  <Words>444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Brief</vt:lpstr>
    </vt:vector>
  </TitlesOfParts>
  <Company>Sonoma State University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Brief</dc:title>
  <dc:creator>Education</dc:creator>
  <cp:lastModifiedBy>User</cp:lastModifiedBy>
  <cp:revision>13</cp:revision>
  <cp:lastPrinted>2012-04-06T21:48:00Z</cp:lastPrinted>
  <dcterms:created xsi:type="dcterms:W3CDTF">2012-04-06T20:04:00Z</dcterms:created>
  <dcterms:modified xsi:type="dcterms:W3CDTF">2012-04-06T21:48:00Z</dcterms:modified>
</cp:coreProperties>
</file>